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638"/>
      </w:tblGrid>
      <w:tr w:rsidR="00CB29C2">
        <w:trPr>
          <w:trHeight w:val="318"/>
        </w:trPr>
        <w:tc>
          <w:tcPr>
            <w:tcW w:w="9859" w:type="dxa"/>
            <w:gridSpan w:val="2"/>
          </w:tcPr>
          <w:p w:rsidR="00CB29C2" w:rsidRDefault="00645A33">
            <w:pPr>
              <w:pStyle w:val="TableParagraph"/>
              <w:spacing w:line="299" w:lineRule="exact"/>
              <w:ind w:left="1972" w:right="19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Розкриття інформації про фінансову установу</w:t>
            </w:r>
          </w:p>
        </w:tc>
      </w:tr>
      <w:tr w:rsidR="00CB29C2">
        <w:trPr>
          <w:trHeight w:val="374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Повне найменування</w:t>
            </w:r>
          </w:p>
        </w:tc>
        <w:tc>
          <w:tcPr>
            <w:tcW w:w="5638" w:type="dxa"/>
          </w:tcPr>
          <w:p w:rsidR="00CB29C2" w:rsidRDefault="00645A33" w:rsidP="000F2D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КРЕДИТНА </w:t>
            </w:r>
            <w:r w:rsidR="000F2D06">
              <w:rPr>
                <w:sz w:val="28"/>
              </w:rPr>
              <w:t>СПІЛКА «ПРИКАРПАТТЯ»</w:t>
            </w:r>
            <w:bookmarkStart w:id="0" w:name="_GoBack"/>
            <w:bookmarkEnd w:id="0"/>
          </w:p>
        </w:tc>
      </w:tr>
      <w:tr w:rsidR="00CB29C2">
        <w:trPr>
          <w:trHeight w:val="370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Скорочене найменування</w:t>
            </w:r>
          </w:p>
        </w:tc>
        <w:tc>
          <w:tcPr>
            <w:tcW w:w="5638" w:type="dxa"/>
          </w:tcPr>
          <w:p w:rsidR="00CB29C2" w:rsidRDefault="00645A33" w:rsidP="006D694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КС «</w:t>
            </w:r>
            <w:r w:rsidR="006D6942">
              <w:rPr>
                <w:sz w:val="28"/>
              </w:rPr>
              <w:t>Прикарпаття</w:t>
            </w:r>
            <w:r>
              <w:rPr>
                <w:sz w:val="28"/>
              </w:rPr>
              <w:t>»</w:t>
            </w:r>
          </w:p>
        </w:tc>
      </w:tr>
      <w:tr w:rsidR="00CB29C2">
        <w:trPr>
          <w:trHeight w:val="370"/>
        </w:trPr>
        <w:tc>
          <w:tcPr>
            <w:tcW w:w="4221" w:type="dxa"/>
          </w:tcPr>
          <w:p w:rsidR="00CB29C2" w:rsidRDefault="00CB29C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Торговельні марки відсутні</w:t>
            </w:r>
          </w:p>
        </w:tc>
      </w:tr>
      <w:tr w:rsidR="00CB29C2">
        <w:trPr>
          <w:trHeight w:val="1286"/>
        </w:trPr>
        <w:tc>
          <w:tcPr>
            <w:tcW w:w="4221" w:type="dxa"/>
          </w:tcPr>
          <w:p w:rsidR="00CB29C2" w:rsidRDefault="00645A33">
            <w:pPr>
              <w:pStyle w:val="TableParagraph"/>
              <w:tabs>
                <w:tab w:val="left" w:pos="1909"/>
                <w:tab w:val="left" w:pos="295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державну</w:t>
            </w:r>
          </w:p>
          <w:p w:rsidR="00CB29C2" w:rsidRDefault="00645A33">
            <w:pPr>
              <w:pStyle w:val="TableParagraph"/>
              <w:tabs>
                <w:tab w:val="left" w:pos="1918"/>
                <w:tab w:val="left" w:pos="3021"/>
              </w:tabs>
              <w:spacing w:before="50" w:line="273" w:lineRule="auto"/>
              <w:ind w:right="96"/>
              <w:rPr>
                <w:sz w:val="28"/>
              </w:rPr>
            </w:pPr>
            <w:r>
              <w:rPr>
                <w:sz w:val="28"/>
              </w:rPr>
              <w:t>реєстрацію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Єдиному державному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реєстрі</w:t>
            </w: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Дата запису:</w:t>
            </w:r>
            <w:r w:rsidR="006D6942">
              <w:rPr>
                <w:sz w:val="28"/>
              </w:rPr>
              <w:t xml:space="preserve"> 02.08.1998</w:t>
            </w:r>
          </w:p>
          <w:p w:rsidR="006D6942" w:rsidRDefault="006D6942" w:rsidP="006D6942">
            <w:pPr>
              <w:pStyle w:val="TableParagraph"/>
              <w:spacing w:before="1" w:line="324" w:lineRule="exact"/>
              <w:ind w:right="561"/>
              <w:rPr>
                <w:sz w:val="28"/>
              </w:rPr>
            </w:pPr>
            <w:r>
              <w:rPr>
                <w:sz w:val="28"/>
              </w:rPr>
              <w:t>З</w:t>
            </w:r>
            <w:r w:rsidR="00645A33">
              <w:rPr>
                <w:sz w:val="28"/>
              </w:rPr>
              <w:t xml:space="preserve">апис про включення до ЄДР </w:t>
            </w:r>
          </w:p>
          <w:p w:rsidR="00CB29C2" w:rsidRDefault="006D6942" w:rsidP="006D6942">
            <w:pPr>
              <w:pStyle w:val="TableParagraph"/>
              <w:spacing w:before="1" w:line="324" w:lineRule="exact"/>
              <w:ind w:right="561"/>
              <w:rPr>
                <w:sz w:val="28"/>
              </w:rPr>
            </w:pPr>
            <w:r>
              <w:rPr>
                <w:sz w:val="28"/>
              </w:rPr>
              <w:t>1 121 1200000 0000438</w:t>
            </w:r>
            <w:r w:rsidR="00645A33">
              <w:rPr>
                <w:sz w:val="28"/>
              </w:rPr>
              <w:t>;</w:t>
            </w:r>
          </w:p>
        </w:tc>
      </w:tr>
      <w:tr w:rsidR="00CB29C2">
        <w:trPr>
          <w:trHeight w:val="742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Ідентифікаційний код юридичної</w:t>
            </w:r>
          </w:p>
          <w:p w:rsidR="00CB29C2" w:rsidRDefault="00645A3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особи</w:t>
            </w:r>
          </w:p>
        </w:tc>
        <w:tc>
          <w:tcPr>
            <w:tcW w:w="5638" w:type="dxa"/>
          </w:tcPr>
          <w:p w:rsidR="00CB29C2" w:rsidRDefault="00645A33" w:rsidP="006D6942">
            <w:pPr>
              <w:pStyle w:val="TableParagraph"/>
              <w:tabs>
                <w:tab w:val="left" w:pos="2576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ЄДРПОУ</w:t>
            </w:r>
            <w:r>
              <w:rPr>
                <w:sz w:val="28"/>
              </w:rPr>
              <w:tab/>
              <w:t>2</w:t>
            </w:r>
            <w:r w:rsidR="006D6942">
              <w:rPr>
                <w:sz w:val="28"/>
              </w:rPr>
              <w:t>5824311</w:t>
            </w:r>
          </w:p>
        </w:tc>
      </w:tr>
      <w:tr w:rsidR="00CB29C2">
        <w:trPr>
          <w:trHeight w:val="1310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 про місцезнаходження</w:t>
            </w:r>
          </w:p>
          <w:p w:rsidR="00CB29C2" w:rsidRDefault="00645A33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відповідно до відомостей з ЄДР</w:t>
            </w:r>
          </w:p>
        </w:tc>
        <w:tc>
          <w:tcPr>
            <w:tcW w:w="5638" w:type="dxa"/>
          </w:tcPr>
          <w:p w:rsidR="00CB29C2" w:rsidRDefault="006D69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78200</w:t>
            </w:r>
            <w:r w:rsidR="00645A33">
              <w:rPr>
                <w:sz w:val="28"/>
              </w:rPr>
              <w:t xml:space="preserve">, </w:t>
            </w:r>
            <w:r>
              <w:rPr>
                <w:sz w:val="28"/>
              </w:rPr>
              <w:t>Івано-Франківська обл.,</w:t>
            </w:r>
            <w:r w:rsidR="00645A33">
              <w:rPr>
                <w:sz w:val="28"/>
              </w:rPr>
              <w:t xml:space="preserve"> </w:t>
            </w:r>
            <w:proofErr w:type="spellStart"/>
            <w:r w:rsidR="00645A33">
              <w:rPr>
                <w:sz w:val="28"/>
              </w:rPr>
              <w:t>м.</w:t>
            </w:r>
            <w:r>
              <w:rPr>
                <w:sz w:val="28"/>
              </w:rPr>
              <w:t>Коломия</w:t>
            </w:r>
            <w:proofErr w:type="spellEnd"/>
            <w:r w:rsidR="00645A33">
              <w:rPr>
                <w:sz w:val="28"/>
              </w:rPr>
              <w:t>,</w:t>
            </w:r>
          </w:p>
          <w:p w:rsidR="00CB29C2" w:rsidRDefault="00645A33" w:rsidP="006D694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 xml:space="preserve">вул. </w:t>
            </w:r>
            <w:r w:rsidR="006D6942">
              <w:rPr>
                <w:sz w:val="28"/>
              </w:rPr>
              <w:t>Театральна б.20 оф.1</w:t>
            </w:r>
          </w:p>
        </w:tc>
      </w:tr>
      <w:tr w:rsidR="00CB29C2">
        <w:trPr>
          <w:trHeight w:val="321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КАТОТТГ</w:t>
            </w:r>
          </w:p>
        </w:tc>
        <w:tc>
          <w:tcPr>
            <w:tcW w:w="5638" w:type="dxa"/>
          </w:tcPr>
          <w:p w:rsidR="00CB29C2" w:rsidRDefault="00645A33" w:rsidP="006D694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UA</w:t>
            </w:r>
            <w:r w:rsidR="006D6942">
              <w:rPr>
                <w:sz w:val="28"/>
              </w:rPr>
              <w:t>2610600000</w:t>
            </w:r>
          </w:p>
        </w:tc>
      </w:tr>
      <w:tr w:rsidR="00CB29C2">
        <w:trPr>
          <w:trHeight w:val="4074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Відомості щодо включення до</w:t>
            </w:r>
          </w:p>
          <w:p w:rsidR="00CB29C2" w:rsidRDefault="00645A33">
            <w:pPr>
              <w:pStyle w:val="TableParagraph"/>
              <w:spacing w:before="50" w:line="278" w:lineRule="auto"/>
              <w:rPr>
                <w:sz w:val="28"/>
              </w:rPr>
            </w:pPr>
            <w:r>
              <w:rPr>
                <w:sz w:val="28"/>
              </w:rPr>
              <w:t>Державного реєстру фінансових установ (ДРФУ)</w:t>
            </w: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Розпорядження Державної комісії з</w:t>
            </w:r>
          </w:p>
          <w:p w:rsidR="00CB29C2" w:rsidRDefault="00645A33">
            <w:pPr>
              <w:pStyle w:val="TableParagraph"/>
              <w:spacing w:before="50" w:line="278" w:lineRule="auto"/>
              <w:rPr>
                <w:sz w:val="28"/>
              </w:rPr>
            </w:pPr>
            <w:r>
              <w:rPr>
                <w:sz w:val="28"/>
              </w:rPr>
              <w:t xml:space="preserve">регулювання ринків фінансових послуг України від </w:t>
            </w:r>
            <w:r w:rsidR="006D6942">
              <w:rPr>
                <w:sz w:val="28"/>
              </w:rPr>
              <w:t>20.04</w:t>
            </w:r>
            <w:r>
              <w:rPr>
                <w:sz w:val="28"/>
              </w:rPr>
              <w:t xml:space="preserve">.2004 № </w:t>
            </w:r>
            <w:r w:rsidR="006D6942">
              <w:rPr>
                <w:sz w:val="28"/>
              </w:rPr>
              <w:t>358</w:t>
            </w:r>
          </w:p>
          <w:p w:rsidR="00CB29C2" w:rsidRDefault="00645A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Реєстраційний номер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14100</w:t>
            </w:r>
            <w:r w:rsidR="006D6942">
              <w:rPr>
                <w:sz w:val="28"/>
              </w:rPr>
              <w:t>171</w:t>
            </w:r>
          </w:p>
          <w:p w:rsidR="00CB29C2" w:rsidRDefault="00645A33">
            <w:pPr>
              <w:pStyle w:val="TableParagraph"/>
              <w:spacing w:before="50" w:line="273" w:lineRule="auto"/>
              <w:ind w:right="561"/>
              <w:rPr>
                <w:sz w:val="28"/>
              </w:rPr>
            </w:pPr>
            <w:r>
              <w:rPr>
                <w:sz w:val="28"/>
              </w:rPr>
              <w:t>Серія та номер Свідоцтва про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реєстрацію фінансової установи КС № </w:t>
            </w:r>
            <w:r w:rsidR="006D6942">
              <w:rPr>
                <w:sz w:val="28"/>
              </w:rPr>
              <w:t>109</w:t>
            </w:r>
          </w:p>
          <w:p w:rsidR="00CB29C2" w:rsidRDefault="00645A33">
            <w:pPr>
              <w:pStyle w:val="TableParagraph"/>
              <w:spacing w:before="6" w:line="273" w:lineRule="auto"/>
              <w:ind w:right="921"/>
              <w:rPr>
                <w:sz w:val="28"/>
              </w:rPr>
            </w:pPr>
            <w:r>
              <w:rPr>
                <w:sz w:val="28"/>
              </w:rPr>
              <w:t xml:space="preserve">Дата видачі Свідоцтва про реєстрацію фінансової установи </w:t>
            </w:r>
            <w:r w:rsidR="006D6942">
              <w:rPr>
                <w:sz w:val="28"/>
              </w:rPr>
              <w:t>20</w:t>
            </w:r>
            <w:r>
              <w:rPr>
                <w:sz w:val="28"/>
              </w:rPr>
              <w:t>.0</w:t>
            </w:r>
            <w:r w:rsidR="006D6942">
              <w:rPr>
                <w:sz w:val="28"/>
              </w:rPr>
              <w:t>4</w:t>
            </w:r>
            <w:r>
              <w:rPr>
                <w:sz w:val="28"/>
              </w:rPr>
              <w:t>.2004</w:t>
            </w:r>
          </w:p>
          <w:p w:rsidR="00CB29C2" w:rsidRDefault="00645A3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Код фінансової установи 14</w:t>
            </w:r>
          </w:p>
          <w:p w:rsidR="00CB29C2" w:rsidRDefault="00645A33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(Копія Свідоцтва у розділі «Ліцензії та дозволи»)</w:t>
            </w:r>
          </w:p>
        </w:tc>
      </w:tr>
      <w:tr w:rsidR="00CB29C2">
        <w:trPr>
          <w:trHeight w:val="1846"/>
        </w:trPr>
        <w:tc>
          <w:tcPr>
            <w:tcW w:w="4221" w:type="dxa"/>
          </w:tcPr>
          <w:p w:rsidR="00CB29C2" w:rsidRDefault="00645A33">
            <w:pPr>
              <w:pStyle w:val="TableParagraph"/>
              <w:spacing w:line="242" w:lineRule="auto"/>
              <w:ind w:right="3090"/>
              <w:rPr>
                <w:sz w:val="28"/>
              </w:rPr>
            </w:pPr>
            <w:proofErr w:type="spellStart"/>
            <w:r>
              <w:rPr>
                <w:sz w:val="28"/>
              </w:rPr>
              <w:t>Вебсайт</w:t>
            </w:r>
            <w:proofErr w:type="spellEnd"/>
            <w:r>
              <w:rPr>
                <w:sz w:val="28"/>
              </w:rPr>
              <w:t xml:space="preserve"> 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5638" w:type="dxa"/>
          </w:tcPr>
          <w:p w:rsidR="00CB29C2" w:rsidRPr="000F2D06" w:rsidRDefault="000F2D06" w:rsidP="006D6942">
            <w:pPr>
              <w:pStyle w:val="TableParagraph"/>
              <w:spacing w:line="451" w:lineRule="auto"/>
              <w:ind w:right="1724"/>
              <w:rPr>
                <w:sz w:val="28"/>
                <w:szCs w:val="28"/>
              </w:rPr>
            </w:pPr>
            <w:hyperlink r:id="rId5" w:history="1">
              <w:r w:rsidRPr="000F2D06">
                <w:rPr>
                  <w:rStyle w:val="a4"/>
                  <w:color w:val="auto"/>
                  <w:sz w:val="28"/>
                  <w:szCs w:val="28"/>
                </w:rPr>
                <w:t>http://prykarpattya.naksu.org</w:t>
              </w:r>
            </w:hyperlink>
          </w:p>
          <w:p w:rsidR="000F2D06" w:rsidRPr="000F2D06" w:rsidRDefault="000F2D06" w:rsidP="006D6942">
            <w:pPr>
              <w:pStyle w:val="TableParagraph"/>
              <w:spacing w:line="451" w:lineRule="auto"/>
              <w:ind w:right="1724"/>
              <w:rPr>
                <w:sz w:val="28"/>
                <w:szCs w:val="28"/>
              </w:rPr>
            </w:pPr>
            <w:r w:rsidRPr="000F2D0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ksprukarpattya@ukr.net</w:t>
            </w:r>
          </w:p>
        </w:tc>
      </w:tr>
      <w:tr w:rsidR="00CB29C2">
        <w:trPr>
          <w:trHeight w:val="3702"/>
        </w:trPr>
        <w:tc>
          <w:tcPr>
            <w:tcW w:w="4221" w:type="dxa"/>
          </w:tcPr>
          <w:p w:rsidR="00CB29C2" w:rsidRDefault="00645A33">
            <w:pPr>
              <w:pStyle w:val="TableParagraph"/>
              <w:ind w:right="13"/>
              <w:rPr>
                <w:sz w:val="28"/>
              </w:rPr>
            </w:pPr>
            <w:r>
              <w:rPr>
                <w:sz w:val="28"/>
              </w:rPr>
              <w:t>Перелік фінансових послуг, на надання яких має право КСП МВС УКРАЇНИ із зазначенням назв ліцензій</w:t>
            </w: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залучення фінансових активів із зобов’язанням щодо наступного їх повернення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–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на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підставі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ліцензії</w:t>
            </w:r>
          </w:p>
          <w:p w:rsidR="00CB29C2" w:rsidRDefault="00645A33">
            <w:pPr>
              <w:pStyle w:val="TableParagraph"/>
              <w:spacing w:line="27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«ЗАЛУЧЕННЯ ФІНАНСОВИХ АКТИВІВ </w:t>
            </w:r>
            <w:r>
              <w:rPr>
                <w:spacing w:val="-3"/>
                <w:sz w:val="28"/>
              </w:rPr>
              <w:t xml:space="preserve">ІЗ </w:t>
            </w:r>
            <w:r>
              <w:rPr>
                <w:sz w:val="28"/>
              </w:rPr>
              <w:t xml:space="preserve">ЗОБОВ'ЯЗАННЯМ  ЩОДО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НАСТУПНОГО</w:t>
            </w:r>
          </w:p>
          <w:p w:rsidR="00CB29C2" w:rsidRDefault="00645A33" w:rsidP="000F2D06">
            <w:pPr>
              <w:pStyle w:val="TableParagraph"/>
              <w:tabs>
                <w:tab w:val="left" w:pos="2207"/>
                <w:tab w:val="left" w:pos="2958"/>
                <w:tab w:val="left" w:pos="3595"/>
                <w:tab w:val="left" w:pos="4238"/>
              </w:tabs>
              <w:spacing w:line="276" w:lineRule="auto"/>
              <w:ind w:right="9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ЇХ </w:t>
            </w:r>
            <w:r>
              <w:rPr>
                <w:sz w:val="28"/>
              </w:rPr>
              <w:t>ПОВЕРНЕННЯ» (дата рішення: 2</w:t>
            </w:r>
            <w:r w:rsidR="000F2D06" w:rsidRPr="000F2D06">
              <w:rPr>
                <w:sz w:val="28"/>
              </w:rPr>
              <w:t>6</w:t>
            </w:r>
            <w:r>
              <w:rPr>
                <w:sz w:val="28"/>
              </w:rPr>
              <w:t>.01.201</w:t>
            </w:r>
            <w:r w:rsidR="000F2D06" w:rsidRPr="000F2D06">
              <w:rPr>
                <w:sz w:val="28"/>
              </w:rPr>
              <w:t>7</w:t>
            </w:r>
            <w:r>
              <w:rPr>
                <w:sz w:val="28"/>
              </w:rPr>
              <w:t>року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(розпорядження </w:t>
            </w:r>
            <w:proofErr w:type="spellStart"/>
            <w:r>
              <w:rPr>
                <w:sz w:val="28"/>
              </w:rPr>
              <w:t>Нацкомфінпослуг</w:t>
            </w:r>
            <w:proofErr w:type="spellEnd"/>
            <w:r>
              <w:rPr>
                <w:sz w:val="28"/>
              </w:rPr>
              <w:t xml:space="preserve"> №</w:t>
            </w:r>
            <w:r w:rsidR="000F2D06" w:rsidRPr="000F2D06">
              <w:rPr>
                <w:sz w:val="28"/>
              </w:rPr>
              <w:t>162</w:t>
            </w:r>
            <w:r>
              <w:rPr>
                <w:spacing w:val="2"/>
                <w:sz w:val="28"/>
              </w:rPr>
              <w:t xml:space="preserve">) </w:t>
            </w:r>
            <w:r>
              <w:rPr>
                <w:sz w:val="28"/>
              </w:rPr>
              <w:t>та/або гіперпосилання,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забезпечує</w:t>
            </w:r>
          </w:p>
          <w:p w:rsidR="00CB29C2" w:rsidRDefault="00645A3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перенаправлення</w:t>
            </w:r>
            <w:proofErr w:type="spellEnd"/>
            <w:r>
              <w:rPr>
                <w:sz w:val="28"/>
              </w:rPr>
              <w:t xml:space="preserve">   (відсилання)   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сторінку</w:t>
            </w:r>
          </w:p>
        </w:tc>
      </w:tr>
    </w:tbl>
    <w:p w:rsidR="00CB29C2" w:rsidRDefault="00CB29C2">
      <w:pPr>
        <w:spacing w:line="321" w:lineRule="exact"/>
        <w:jc w:val="both"/>
        <w:rPr>
          <w:sz w:val="28"/>
        </w:rPr>
        <w:sectPr w:rsidR="00CB29C2">
          <w:type w:val="continuous"/>
          <w:pgSz w:w="11910" w:h="16840"/>
          <w:pgMar w:top="8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638"/>
      </w:tblGrid>
      <w:tr w:rsidR="00CB29C2">
        <w:trPr>
          <w:trHeight w:val="6595"/>
        </w:trPr>
        <w:tc>
          <w:tcPr>
            <w:tcW w:w="4221" w:type="dxa"/>
          </w:tcPr>
          <w:p w:rsidR="00CB29C2" w:rsidRDefault="00CB29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tabs>
                <w:tab w:val="left" w:pos="251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офіційного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Інтернет-представництва</w:t>
            </w:r>
            <w:proofErr w:type="spellEnd"/>
          </w:p>
          <w:p w:rsidR="00CB29C2" w:rsidRDefault="00645A33">
            <w:pPr>
              <w:pStyle w:val="TableParagraph"/>
              <w:tabs>
                <w:tab w:val="left" w:pos="2143"/>
                <w:tab w:val="left" w:pos="3165"/>
                <w:tab w:val="left" w:pos="3697"/>
                <w:tab w:val="left" w:pos="4452"/>
              </w:tabs>
              <w:spacing w:before="50" w:line="273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z w:val="28"/>
              </w:rPr>
              <w:tab/>
              <w:t>банку,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якій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можливо </w:t>
            </w:r>
            <w:r>
              <w:rPr>
                <w:sz w:val="28"/>
              </w:rPr>
              <w:t>перевірити такі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відомості;</w:t>
            </w:r>
          </w:p>
          <w:p w:rsidR="00CB29C2" w:rsidRDefault="00645A33">
            <w:pPr>
              <w:pStyle w:val="TableParagraph"/>
              <w:tabs>
                <w:tab w:val="left" w:pos="2207"/>
                <w:tab w:val="left" w:pos="2518"/>
                <w:tab w:val="left" w:pos="2958"/>
                <w:tab w:val="left" w:pos="3595"/>
                <w:tab w:val="left" w:pos="4238"/>
              </w:tabs>
              <w:spacing w:before="206"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2) надання коштів у позику, в тому числі і на умовах фінансового кредиту – на підставі ліцензії «НАДАННЯ КОШТІВ У ПОЗИКУ, В ТОМУ ЧИСЛІ І НА УМОВАХ ФІНАНСОВОГО КРЕДИТУ» (дата рішення: 16.0</w:t>
            </w:r>
            <w:r w:rsidR="000F2D06" w:rsidRPr="000F2D06">
              <w:rPr>
                <w:sz w:val="28"/>
              </w:rPr>
              <w:t>2</w:t>
            </w:r>
            <w:r>
              <w:rPr>
                <w:sz w:val="28"/>
              </w:rPr>
              <w:t>.2017</w:t>
            </w:r>
            <w:r>
              <w:rPr>
                <w:sz w:val="28"/>
              </w:rPr>
              <w:tab/>
              <w:t>року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(розпорядження </w:t>
            </w:r>
            <w:proofErr w:type="spellStart"/>
            <w:r>
              <w:rPr>
                <w:sz w:val="28"/>
              </w:rPr>
              <w:t>Нацкомфінпослуг</w:t>
            </w:r>
            <w:proofErr w:type="spellEnd"/>
            <w:r>
              <w:rPr>
                <w:sz w:val="28"/>
              </w:rPr>
              <w:t xml:space="preserve"> № </w:t>
            </w:r>
            <w:r w:rsidR="000F2D06" w:rsidRPr="000F2D06">
              <w:rPr>
                <w:sz w:val="28"/>
              </w:rPr>
              <w:t>308</w:t>
            </w:r>
            <w:r>
              <w:rPr>
                <w:sz w:val="28"/>
              </w:rPr>
              <w:t>) та/або гіперпосилання,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забезпечує </w:t>
            </w:r>
            <w:proofErr w:type="spellStart"/>
            <w:r>
              <w:rPr>
                <w:sz w:val="28"/>
              </w:rPr>
              <w:t>перенаправлення</w:t>
            </w:r>
            <w:proofErr w:type="spellEnd"/>
            <w:r>
              <w:rPr>
                <w:sz w:val="28"/>
              </w:rPr>
              <w:t xml:space="preserve"> (відсилання) на сторінку офіційного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Інтернет-представництва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Національного банку, на якій можливо перевірити такі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відомості.</w:t>
            </w:r>
          </w:p>
          <w:p w:rsidR="00CB29C2" w:rsidRDefault="00645A33">
            <w:pPr>
              <w:pStyle w:val="TableParagraph"/>
              <w:tabs>
                <w:tab w:val="left" w:pos="1166"/>
                <w:tab w:val="left" w:pos="2413"/>
                <w:tab w:val="left" w:pos="2817"/>
                <w:tab w:val="left" w:pos="3915"/>
                <w:tab w:val="left" w:pos="5270"/>
              </w:tabs>
              <w:spacing w:before="207" w:line="320" w:lineRule="exact"/>
              <w:ind w:right="107" w:firstLine="72"/>
              <w:rPr>
                <w:sz w:val="28"/>
              </w:rPr>
            </w:pPr>
            <w:r>
              <w:rPr>
                <w:sz w:val="28"/>
              </w:rPr>
              <w:t>(Копії</w:t>
            </w:r>
            <w:r>
              <w:rPr>
                <w:sz w:val="28"/>
              </w:rPr>
              <w:tab/>
              <w:t>ліцензій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розділі</w:t>
            </w:r>
            <w:r>
              <w:rPr>
                <w:sz w:val="28"/>
              </w:rPr>
              <w:tab/>
              <w:t>«Ліцензії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та </w:t>
            </w:r>
            <w:r>
              <w:rPr>
                <w:sz w:val="28"/>
              </w:rPr>
              <w:t>дозволи»)</w:t>
            </w:r>
          </w:p>
        </w:tc>
      </w:tr>
      <w:tr w:rsidR="00CB29C2">
        <w:trPr>
          <w:trHeight w:val="321"/>
        </w:trPr>
        <w:tc>
          <w:tcPr>
            <w:tcW w:w="4221" w:type="dxa"/>
          </w:tcPr>
          <w:p w:rsidR="00CB29C2" w:rsidRDefault="00CB2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Посередницькі послуги не надаються</w:t>
            </w:r>
          </w:p>
        </w:tc>
      </w:tr>
      <w:tr w:rsidR="00CB29C2">
        <w:trPr>
          <w:trHeight w:val="1610"/>
        </w:trPr>
        <w:tc>
          <w:tcPr>
            <w:tcW w:w="4221" w:type="dxa"/>
          </w:tcPr>
          <w:p w:rsidR="00CB29C2" w:rsidRDefault="00645A33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Інформація про умови </w:t>
            </w:r>
            <w:r>
              <w:rPr>
                <w:spacing w:val="-6"/>
                <w:sz w:val="28"/>
              </w:rPr>
              <w:t xml:space="preserve">та </w:t>
            </w:r>
            <w:r>
              <w:rPr>
                <w:sz w:val="28"/>
              </w:rPr>
              <w:t>порядок надання фінансових послуг</w:t>
            </w: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Розділи:</w:t>
            </w:r>
          </w:p>
          <w:p w:rsidR="00CB29C2" w:rsidRDefault="00645A33">
            <w:pPr>
              <w:pStyle w:val="TableParagraph"/>
              <w:spacing w:line="242" w:lineRule="auto"/>
              <w:ind w:right="561"/>
              <w:rPr>
                <w:sz w:val="28"/>
              </w:rPr>
            </w:pPr>
            <w:r>
              <w:rPr>
                <w:sz w:val="28"/>
              </w:rPr>
              <w:t>Споживачам фінансових послуг, Фінансові послуги,</w:t>
            </w:r>
          </w:p>
          <w:p w:rsidR="00CB29C2" w:rsidRDefault="00645A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Правила надання фінансових послуг</w:t>
            </w:r>
          </w:p>
          <w:p w:rsidR="00CB29C2" w:rsidRDefault="00645A3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Умови надання фінансових послуг</w:t>
            </w:r>
          </w:p>
        </w:tc>
      </w:tr>
      <w:tr w:rsidR="00CB29C2">
        <w:trPr>
          <w:trHeight w:val="3830"/>
        </w:trPr>
        <w:tc>
          <w:tcPr>
            <w:tcW w:w="4221" w:type="dxa"/>
          </w:tcPr>
          <w:p w:rsidR="00CB29C2" w:rsidRDefault="00645A33" w:rsidP="000F2D06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Відомості про режим робочого часу КС «</w:t>
            </w:r>
            <w:r w:rsidR="000F2D06">
              <w:rPr>
                <w:sz w:val="28"/>
              </w:rPr>
              <w:t>Прикарпаття</w:t>
            </w:r>
            <w:r>
              <w:rPr>
                <w:sz w:val="28"/>
              </w:rPr>
              <w:t>», протягом якого здійснюється надання відповідних видів фінансових послуг</w:t>
            </w:r>
          </w:p>
        </w:tc>
        <w:tc>
          <w:tcPr>
            <w:tcW w:w="5638" w:type="dxa"/>
          </w:tcPr>
          <w:p w:rsidR="00CB29C2" w:rsidRDefault="00645A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Режим робочого часу кредитної спілки :</w:t>
            </w:r>
          </w:p>
          <w:p w:rsidR="00CB29C2" w:rsidRDefault="00CB29C2">
            <w:pPr>
              <w:pStyle w:val="TableParagraph"/>
              <w:ind w:left="0"/>
              <w:rPr>
                <w:sz w:val="28"/>
              </w:rPr>
            </w:pPr>
          </w:p>
          <w:p w:rsidR="00CB29C2" w:rsidRDefault="00645A33">
            <w:pPr>
              <w:pStyle w:val="TableParagraph"/>
              <w:tabs>
                <w:tab w:val="left" w:pos="2532"/>
              </w:tabs>
              <w:spacing w:line="278" w:lineRule="auto"/>
              <w:ind w:right="1289"/>
              <w:rPr>
                <w:sz w:val="28"/>
              </w:rPr>
            </w:pPr>
            <w:r>
              <w:rPr>
                <w:sz w:val="28"/>
              </w:rPr>
              <w:t xml:space="preserve">Понеділок - четвер : з </w:t>
            </w:r>
            <w:r w:rsidR="000F2D06" w:rsidRPr="000F2D06">
              <w:rPr>
                <w:sz w:val="28"/>
                <w:lang w:val="ru-RU"/>
              </w:rPr>
              <w:t>10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П'ятниця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 xml:space="preserve">з </w:t>
            </w:r>
            <w:r w:rsidR="000F2D06" w:rsidRPr="000F2D06">
              <w:rPr>
                <w:sz w:val="28"/>
                <w:lang w:val="ru-RU"/>
              </w:rPr>
              <w:t>10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</w:t>
            </w:r>
            <w:r>
              <w:rPr>
                <w:spacing w:val="4"/>
                <w:sz w:val="28"/>
              </w:rPr>
              <w:t xml:space="preserve"> </w:t>
            </w:r>
            <w:r w:rsidR="000F2D06" w:rsidRPr="000F2D06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pacing w:val="-6"/>
                <w:sz w:val="28"/>
              </w:rPr>
              <w:t>1</w:t>
            </w:r>
            <w:r w:rsidR="000F2D06" w:rsidRPr="000F2D06">
              <w:rPr>
                <w:spacing w:val="-6"/>
                <w:sz w:val="28"/>
                <w:lang w:val="ru-RU"/>
              </w:rPr>
              <w:t>7</w:t>
            </w:r>
            <w:r>
              <w:rPr>
                <w:spacing w:val="-6"/>
                <w:sz w:val="28"/>
                <w:vertAlign w:val="superscript"/>
              </w:rPr>
              <w:t>00</w:t>
            </w:r>
          </w:p>
          <w:p w:rsidR="00CB29C2" w:rsidRPr="000F2D06" w:rsidRDefault="00645A33">
            <w:pPr>
              <w:pStyle w:val="TableParagraph"/>
              <w:tabs>
                <w:tab w:val="left" w:pos="2596"/>
              </w:tabs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Обідня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перерва:</w:t>
            </w:r>
            <w:r>
              <w:rPr>
                <w:sz w:val="28"/>
              </w:rPr>
              <w:tab/>
            </w:r>
            <w:r w:rsidR="000F2D06">
              <w:rPr>
                <w:sz w:val="28"/>
                <w:lang w:val="en-US"/>
              </w:rPr>
              <w:t>-</w:t>
            </w:r>
          </w:p>
          <w:p w:rsidR="00CB29C2" w:rsidRDefault="00645A33">
            <w:pPr>
              <w:pStyle w:val="TableParagraph"/>
              <w:tabs>
                <w:tab w:val="left" w:pos="1363"/>
                <w:tab w:val="left" w:pos="1719"/>
                <w:tab w:val="left" w:pos="2846"/>
                <w:tab w:val="left" w:pos="3872"/>
                <w:tab w:val="left" w:pos="5447"/>
              </w:tabs>
              <w:spacing w:before="50" w:line="273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Вихідні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субота,</w:t>
            </w:r>
            <w:r>
              <w:rPr>
                <w:sz w:val="28"/>
              </w:rPr>
              <w:tab/>
              <w:t>неділя</w:t>
            </w:r>
            <w:r>
              <w:rPr>
                <w:sz w:val="28"/>
              </w:rPr>
              <w:tab/>
              <w:t>та святкові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і </w:t>
            </w:r>
            <w:r>
              <w:rPr>
                <w:sz w:val="28"/>
              </w:rPr>
              <w:t>неробочі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дні.</w:t>
            </w:r>
          </w:p>
          <w:p w:rsidR="00CB29C2" w:rsidRDefault="00CB29C2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CB29C2" w:rsidRDefault="00645A33">
            <w:pPr>
              <w:pStyle w:val="TableParagraph"/>
              <w:tabs>
                <w:tab w:val="left" w:pos="1790"/>
                <w:tab w:val="left" w:pos="3262"/>
                <w:tab w:val="left" w:pos="4061"/>
              </w:tabs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z w:val="28"/>
              </w:rPr>
              <w:tab/>
              <w:t>робочого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напередодні</w:t>
            </w:r>
          </w:p>
          <w:p w:rsidR="00CB29C2" w:rsidRDefault="00645A33">
            <w:pPr>
              <w:pStyle w:val="TableParagraph"/>
              <w:spacing w:before="7" w:line="320" w:lineRule="exact"/>
              <w:rPr>
                <w:sz w:val="28"/>
              </w:rPr>
            </w:pPr>
            <w:r>
              <w:rPr>
                <w:sz w:val="28"/>
              </w:rPr>
              <w:t>святкових і неробочих днів скорочується на одну годину.</w:t>
            </w:r>
          </w:p>
        </w:tc>
      </w:tr>
    </w:tbl>
    <w:p w:rsidR="00645A33" w:rsidRDefault="00645A33"/>
    <w:sectPr w:rsidR="00645A33">
      <w:pgSz w:w="11910" w:h="16840"/>
      <w:pgMar w:top="8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2"/>
    <w:rsid w:val="000F2D06"/>
    <w:rsid w:val="00645A33"/>
    <w:rsid w:val="006D6942"/>
    <w:rsid w:val="00CB29C2"/>
    <w:rsid w:val="00E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4">
    <w:name w:val="Hyperlink"/>
    <w:basedOn w:val="a0"/>
    <w:uiPriority w:val="99"/>
    <w:unhideWhenUsed/>
    <w:rsid w:val="000F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4">
    <w:name w:val="Hyperlink"/>
    <w:basedOn w:val="a0"/>
    <w:uiPriority w:val="99"/>
    <w:unhideWhenUsed/>
    <w:rsid w:val="000F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karpattya.naks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Ira</cp:lastModifiedBy>
  <cp:revision>2</cp:revision>
  <dcterms:created xsi:type="dcterms:W3CDTF">2023-04-18T10:30:00Z</dcterms:created>
  <dcterms:modified xsi:type="dcterms:W3CDTF">2023-04-18T10:30:00Z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